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73C" w14:textId="5F27C396" w:rsidR="00FA5DDC" w:rsidRPr="0010603F" w:rsidRDefault="00FA5DDC" w:rsidP="00FA5DDC">
      <w:pPr>
        <w:rPr>
          <w:b/>
          <w:bCs/>
          <w:sz w:val="32"/>
          <w:szCs w:val="32"/>
        </w:rPr>
      </w:pPr>
      <w:r w:rsidRPr="004A49E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50D74A" wp14:editId="01750D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337820"/>
            <wp:effectExtent l="0" t="0" r="9525" b="5080"/>
            <wp:wrapTight wrapText="bothSides">
              <wp:wrapPolygon edited="0">
                <wp:start x="253" y="0"/>
                <wp:lineTo x="0" y="19489"/>
                <wp:lineTo x="0" y="20707"/>
                <wp:lineTo x="21474" y="20707"/>
                <wp:lineTo x="21474" y="0"/>
                <wp:lineTo x="253" y="0"/>
              </wp:wrapPolygon>
            </wp:wrapTight>
            <wp:docPr id="1" name="Picture 1" descr="A picture containing clock, monitor, scree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ry Logo_HEX#005776_Valentia Sla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73B98" w14:textId="77777777" w:rsidR="007117EA" w:rsidRPr="0010603F" w:rsidRDefault="007117EA" w:rsidP="00FA5DDC">
      <w:pPr>
        <w:rPr>
          <w:b/>
          <w:bCs/>
          <w:sz w:val="32"/>
          <w:szCs w:val="32"/>
        </w:rPr>
      </w:pPr>
    </w:p>
    <w:p w14:paraId="1FD93D95" w14:textId="2D7DB55F" w:rsidR="00A4616D" w:rsidRDefault="0099727D" w:rsidP="00F4413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</w:t>
      </w:r>
      <w:r w:rsidR="006D1B79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ctive health solutions</w:t>
      </w:r>
      <w:r w:rsidR="00A62E36">
        <w:rPr>
          <w:b/>
          <w:bCs/>
          <w:sz w:val="32"/>
          <w:szCs w:val="32"/>
        </w:rPr>
        <w:t xml:space="preserve"> in food and beverages</w:t>
      </w:r>
    </w:p>
    <w:p w14:paraId="09E1F9B5" w14:textId="45A9D83C" w:rsidR="008E6B69" w:rsidRDefault="0099727D" w:rsidP="00F4413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sought by all age groups – Kerry </w:t>
      </w:r>
    </w:p>
    <w:p w14:paraId="7ED86F78" w14:textId="77777777" w:rsidR="00F44135" w:rsidRPr="0010603F" w:rsidRDefault="00F44135" w:rsidP="00F44135">
      <w:pPr>
        <w:spacing w:after="0"/>
      </w:pPr>
    </w:p>
    <w:p w14:paraId="72ADD6BE" w14:textId="0B53759F" w:rsidR="00240240" w:rsidRDefault="0099727D" w:rsidP="00C41EEE">
      <w:pPr>
        <w:spacing w:after="0" w:line="240" w:lineRule="auto"/>
      </w:pPr>
      <w:bookmarkStart w:id="0" w:name="_Hlk97015348"/>
      <w:r w:rsidRPr="0010603F">
        <w:rPr>
          <w:rStyle w:val="Strong"/>
        </w:rPr>
        <w:t>Beloit,</w:t>
      </w:r>
      <w:r>
        <w:rPr>
          <w:rStyle w:val="Strong"/>
        </w:rPr>
        <w:t xml:space="preserve"> WI, </w:t>
      </w:r>
      <w:r w:rsidR="009155B4" w:rsidRPr="00161F44">
        <w:rPr>
          <w:i/>
          <w:iCs/>
        </w:rPr>
        <w:t>1st March 2</w:t>
      </w:r>
      <w:r w:rsidRPr="00161F44">
        <w:rPr>
          <w:i/>
          <w:iCs/>
        </w:rPr>
        <w:t>022</w:t>
      </w:r>
      <w:r w:rsidRPr="00161F44">
        <w:t>:</w:t>
      </w:r>
      <w:r>
        <w:t xml:space="preserve"> </w:t>
      </w:r>
      <w:r w:rsidR="007F4169">
        <w:t>Pro</w:t>
      </w:r>
      <w:r w:rsidR="00537BD4">
        <w:t>a</w:t>
      </w:r>
      <w:r w:rsidR="007F4169">
        <w:t xml:space="preserve">ctive health concerns are at the forefront of purchasing decisions </w:t>
      </w:r>
      <w:r w:rsidR="00240240">
        <w:t xml:space="preserve">across </w:t>
      </w:r>
      <w:r w:rsidR="006428AB">
        <w:t>all generations</w:t>
      </w:r>
      <w:r w:rsidR="007F4169">
        <w:t xml:space="preserve">, according to </w:t>
      </w:r>
      <w:r w:rsidR="007601FC">
        <w:t>K</w:t>
      </w:r>
      <w:r w:rsidR="00AD5DBC" w:rsidRPr="0010603F">
        <w:t>erry</w:t>
      </w:r>
      <w:r w:rsidR="00240240">
        <w:t>, the world’s leading taste and nutrition company</w:t>
      </w:r>
      <w:r w:rsidR="00A4616D">
        <w:t>.</w:t>
      </w:r>
    </w:p>
    <w:p w14:paraId="28532EF6" w14:textId="77777777" w:rsidR="00240240" w:rsidRDefault="00240240" w:rsidP="00232662">
      <w:pPr>
        <w:spacing w:after="0"/>
      </w:pPr>
    </w:p>
    <w:p w14:paraId="5C7CF6DD" w14:textId="372E65CD" w:rsidR="0099727D" w:rsidRDefault="00A4616D" w:rsidP="007F4169">
      <w:r>
        <w:t>Kerry research shows that c</w:t>
      </w:r>
      <w:r w:rsidR="007F4169">
        <w:t xml:space="preserve">onsumers </w:t>
      </w:r>
      <w:r>
        <w:t>in all age groups</w:t>
      </w:r>
      <w:r w:rsidR="007F4169">
        <w:t xml:space="preserve"> are interested in food and beverages with functional benefits</w:t>
      </w:r>
      <w:r w:rsidR="000415C9">
        <w:t xml:space="preserve"> –</w:t>
      </w:r>
      <w:r>
        <w:t xml:space="preserve"> with</w:t>
      </w:r>
      <w:r w:rsidR="007F4169">
        <w:t xml:space="preserve"> demand for </w:t>
      </w:r>
      <w:r w:rsidR="007F4169" w:rsidRPr="0010603F">
        <w:t xml:space="preserve">immune support, joint health and digestive health </w:t>
      </w:r>
      <w:r>
        <w:t>particularly high</w:t>
      </w:r>
      <w:r w:rsidR="007F4169">
        <w:t>.</w:t>
      </w:r>
      <w:r w:rsidR="007F4169">
        <w:rPr>
          <w:rStyle w:val="EndnoteReference"/>
        </w:rPr>
        <w:endnoteReference w:id="1"/>
      </w:r>
      <w:r w:rsidR="0099727D">
        <w:t xml:space="preserve"> </w:t>
      </w:r>
    </w:p>
    <w:bookmarkEnd w:id="0"/>
    <w:p w14:paraId="426E76F4" w14:textId="3D0B4178" w:rsidR="00A14027" w:rsidRDefault="00D35377" w:rsidP="00A4616D">
      <w:r>
        <w:t>The</w:t>
      </w:r>
      <w:r w:rsidR="00C8312A">
        <w:t xml:space="preserve"> insights are contained in the</w:t>
      </w:r>
      <w:r>
        <w:t xml:space="preserve"> company’s new</w:t>
      </w:r>
      <w:r w:rsidRPr="0010603F">
        <w:t xml:space="preserve"> eBook</w:t>
      </w:r>
      <w:r>
        <w:t>,</w:t>
      </w:r>
      <w:r w:rsidRPr="0010603F">
        <w:t xml:space="preserve"> ‘Functional Health Benefits for Every Generation’</w:t>
      </w:r>
      <w:r>
        <w:t xml:space="preserve">, </w:t>
      </w:r>
      <w:r w:rsidR="00C8312A">
        <w:t xml:space="preserve">which </w:t>
      </w:r>
      <w:r w:rsidRPr="0010603F">
        <w:t xml:space="preserve">highlights growing proactivity </w:t>
      </w:r>
      <w:r>
        <w:t>around</w:t>
      </w:r>
      <w:r w:rsidRPr="0010603F">
        <w:t xml:space="preserve"> nutrition</w:t>
      </w:r>
      <w:r w:rsidR="00A14027">
        <w:t xml:space="preserve"> and </w:t>
      </w:r>
      <w:r w:rsidRPr="0010603F">
        <w:t>the expansion in markets for</w:t>
      </w:r>
      <w:r>
        <w:t xml:space="preserve"> </w:t>
      </w:r>
      <w:r w:rsidRPr="0010603F">
        <w:t>products targeting specific life stages</w:t>
      </w:r>
      <w:r>
        <w:t xml:space="preserve"> and</w:t>
      </w:r>
      <w:r w:rsidRPr="0010603F">
        <w:t xml:space="preserve"> other demographic categories, such as gender</w:t>
      </w:r>
      <w:r w:rsidR="00A14027">
        <w:t>.</w:t>
      </w:r>
      <w:r w:rsidR="00671B02">
        <w:t xml:space="preserve"> </w:t>
      </w:r>
    </w:p>
    <w:p w14:paraId="491E3E95" w14:textId="5F0F9542" w:rsidR="00D35377" w:rsidRPr="0010603F" w:rsidRDefault="00C84021" w:rsidP="00A4616D">
      <w:r>
        <w:t>It</w:t>
      </w:r>
      <w:r w:rsidR="00671B02">
        <w:t xml:space="preserve"> </w:t>
      </w:r>
      <w:r w:rsidR="00633D27">
        <w:t>explores</w:t>
      </w:r>
      <w:r w:rsidR="00671B02">
        <w:t xml:space="preserve"> the </w:t>
      </w:r>
      <w:r w:rsidR="00D35377" w:rsidRPr="0010603F">
        <w:t>needs of three groups in particular:</w:t>
      </w:r>
    </w:p>
    <w:p w14:paraId="0BF01A9E" w14:textId="5EBED01B" w:rsidR="0099727D" w:rsidRPr="0010603F" w:rsidRDefault="0099727D" w:rsidP="0099727D">
      <w:pPr>
        <w:pStyle w:val="ListParagraph"/>
        <w:numPr>
          <w:ilvl w:val="0"/>
          <w:numId w:val="9"/>
        </w:numPr>
        <w:rPr>
          <w:i/>
          <w:iCs/>
        </w:rPr>
      </w:pPr>
      <w:r w:rsidRPr="0010603F">
        <w:rPr>
          <w:i/>
          <w:iCs/>
        </w:rPr>
        <w:t xml:space="preserve">Millennial parents: </w:t>
      </w:r>
      <w:r w:rsidRPr="0010603F">
        <w:t xml:space="preserve">Millennials, who are now parents to around half of children in the US, are particularly likely to carry out extensive research ahead of purchases. </w:t>
      </w:r>
    </w:p>
    <w:p w14:paraId="1539C59E" w14:textId="447EDCC2" w:rsidR="0099727D" w:rsidRPr="0010603F" w:rsidRDefault="0099727D" w:rsidP="0099727D">
      <w:pPr>
        <w:pStyle w:val="ListParagraph"/>
        <w:numPr>
          <w:ilvl w:val="0"/>
          <w:numId w:val="9"/>
        </w:numPr>
        <w:rPr>
          <w:i/>
          <w:iCs/>
        </w:rPr>
      </w:pPr>
      <w:r w:rsidRPr="0010603F">
        <w:rPr>
          <w:i/>
          <w:iCs/>
        </w:rPr>
        <w:t xml:space="preserve">Young actives: </w:t>
      </w:r>
      <w:r w:rsidRPr="0010603F">
        <w:t xml:space="preserve">Focus areas for Generation Z consumers and younger millennials include athletic performance, education and work. </w:t>
      </w:r>
      <w:r>
        <w:t>They have a</w:t>
      </w:r>
      <w:r w:rsidRPr="0010603F">
        <w:t xml:space="preserve"> holistic approach to wellness and </w:t>
      </w:r>
      <w:r w:rsidR="0042564C">
        <w:t>are interested</w:t>
      </w:r>
      <w:r>
        <w:t xml:space="preserve"> in</w:t>
      </w:r>
      <w:r w:rsidRPr="0010603F">
        <w:t xml:space="preserve"> benefits such as improved sleep.</w:t>
      </w:r>
    </w:p>
    <w:p w14:paraId="645EEF70" w14:textId="6925B1A3" w:rsidR="0099727D" w:rsidRPr="00C41EEE" w:rsidRDefault="0099727D" w:rsidP="0099727D">
      <w:pPr>
        <w:pStyle w:val="ListParagraph"/>
        <w:numPr>
          <w:ilvl w:val="0"/>
          <w:numId w:val="9"/>
        </w:numPr>
        <w:rPr>
          <w:i/>
          <w:iCs/>
        </w:rPr>
      </w:pPr>
      <w:r w:rsidRPr="0010603F">
        <w:rPr>
          <w:i/>
          <w:iCs/>
        </w:rPr>
        <w:t xml:space="preserve">Older adults: </w:t>
      </w:r>
      <w:r w:rsidRPr="0010603F">
        <w:t>As consumers enter their 40s and 50s their focus shifts, with greater emphasis on physical and cognitive health</w:t>
      </w:r>
      <w:r w:rsidR="00C84021">
        <w:t>.</w:t>
      </w:r>
    </w:p>
    <w:p w14:paraId="33A5C5B0" w14:textId="25D01A86" w:rsidR="00CB23CB" w:rsidRPr="00CB23CB" w:rsidRDefault="00A4616D" w:rsidP="00C41EEE">
      <w:pPr>
        <w:widowControl w:val="0"/>
        <w:autoSpaceDE w:val="0"/>
        <w:autoSpaceDN w:val="0"/>
        <w:spacing w:line="240" w:lineRule="auto"/>
      </w:pPr>
      <w:r>
        <w:t>The research also found</w:t>
      </w:r>
      <w:r w:rsidR="00CB23CB">
        <w:t xml:space="preserve"> that demographic factors affect demand for benefits in particular applications. For example, for</w:t>
      </w:r>
      <w:r w:rsidR="00CB23CB" w:rsidRPr="00357C24">
        <w:t xml:space="preserve"> </w:t>
      </w:r>
      <w:r w:rsidR="00CB23CB">
        <w:t>consumers in the older millennial category and</w:t>
      </w:r>
      <w:r w:rsidR="00CB23CB" w:rsidRPr="00B269C9">
        <w:t xml:space="preserve"> </w:t>
      </w:r>
      <w:r w:rsidR="00CB23CB" w:rsidRPr="00357C24">
        <w:t xml:space="preserve">upwards, tea and coffee are popular </w:t>
      </w:r>
      <w:r w:rsidR="002918B8">
        <w:t>platforms</w:t>
      </w:r>
      <w:r w:rsidR="00CB23CB" w:rsidRPr="00357C24">
        <w:t xml:space="preserve"> for immune support.</w:t>
      </w:r>
      <w:r w:rsidR="00CB23CB" w:rsidRPr="00357C24">
        <w:rPr>
          <w:vertAlign w:val="superscript"/>
        </w:rPr>
        <w:endnoteReference w:id="2"/>
      </w:r>
      <w:r w:rsidR="00CB23CB" w:rsidRPr="00357C24">
        <w:t xml:space="preserve"> </w:t>
      </w:r>
    </w:p>
    <w:p w14:paraId="013A3DA5" w14:textId="62295127" w:rsidR="009730CE" w:rsidRDefault="00BD4D10" w:rsidP="00100B9C">
      <w:pPr>
        <w:rPr>
          <w:rFonts w:cstheme="minorHAnsi"/>
        </w:rPr>
      </w:pPr>
      <w:r>
        <w:t>John Quilter, Kerry’s VP of ProActive Health</w:t>
      </w:r>
      <w:r w:rsidRPr="0010603F">
        <w:t xml:space="preserve">, said: </w:t>
      </w:r>
      <w:r w:rsidR="00100B9C" w:rsidRPr="0010603F">
        <w:rPr>
          <w:rFonts w:cstheme="minorHAnsi"/>
        </w:rPr>
        <w:t xml:space="preserve">“Across all age </w:t>
      </w:r>
      <w:r w:rsidR="00100B9C">
        <w:rPr>
          <w:rFonts w:cstheme="minorHAnsi"/>
        </w:rPr>
        <w:t>ranges</w:t>
      </w:r>
      <w:r w:rsidR="00100B9C" w:rsidRPr="0010603F">
        <w:rPr>
          <w:rFonts w:cstheme="minorHAnsi"/>
        </w:rPr>
        <w:t xml:space="preserve">, consumers are now </w:t>
      </w:r>
      <w:r w:rsidR="00100B9C">
        <w:rPr>
          <w:rFonts w:cstheme="minorHAnsi"/>
        </w:rPr>
        <w:t>looking for</w:t>
      </w:r>
      <w:r w:rsidR="00100B9C" w:rsidRPr="0010603F">
        <w:rPr>
          <w:rFonts w:cstheme="minorHAnsi"/>
        </w:rPr>
        <w:t xml:space="preserve"> functional benefits from their favorite food and beverages</w:t>
      </w:r>
      <w:r w:rsidR="00100B9C">
        <w:rPr>
          <w:rFonts w:cstheme="minorHAnsi"/>
        </w:rPr>
        <w:t xml:space="preserve">. </w:t>
      </w:r>
      <w:r w:rsidR="00100B9C" w:rsidRPr="0010603F">
        <w:rPr>
          <w:rFonts w:cstheme="minorHAnsi"/>
        </w:rPr>
        <w:t>However, it’s also true that different groups often have different needs</w:t>
      </w:r>
      <w:r w:rsidR="00100B9C">
        <w:rPr>
          <w:rFonts w:cstheme="minorHAnsi"/>
        </w:rPr>
        <w:t xml:space="preserve">, so an </w:t>
      </w:r>
      <w:r w:rsidR="00100B9C" w:rsidRPr="0010603F">
        <w:rPr>
          <w:rFonts w:cstheme="minorHAnsi"/>
        </w:rPr>
        <w:t xml:space="preserve">understanding of </w:t>
      </w:r>
      <w:r w:rsidR="00100B9C">
        <w:rPr>
          <w:rFonts w:cstheme="minorHAnsi"/>
        </w:rPr>
        <w:t xml:space="preserve">the importance of </w:t>
      </w:r>
      <w:r w:rsidR="00100B9C" w:rsidRPr="0010603F">
        <w:rPr>
          <w:rFonts w:cstheme="minorHAnsi"/>
        </w:rPr>
        <w:t>demographic factors like age and activity level can help manufacturers create on-trend products.</w:t>
      </w:r>
      <w:r w:rsidR="002918B8">
        <w:rPr>
          <w:rFonts w:cstheme="minorHAnsi"/>
        </w:rPr>
        <w:t xml:space="preserve"> For example, manufacturers </w:t>
      </w:r>
      <w:r w:rsidR="002918B8" w:rsidRPr="002918B8">
        <w:rPr>
          <w:rFonts w:cstheme="minorHAnsi"/>
        </w:rPr>
        <w:t>should use functional ingredients that are supported by research as well as appealing to children’s taste</w:t>
      </w:r>
      <w:r w:rsidR="002918B8">
        <w:rPr>
          <w:rFonts w:cstheme="minorHAnsi"/>
        </w:rPr>
        <w:t>s</w:t>
      </w:r>
      <w:r w:rsidR="002918B8" w:rsidRPr="002918B8">
        <w:rPr>
          <w:rFonts w:cstheme="minorHAnsi"/>
        </w:rPr>
        <w:t xml:space="preserve"> to win over </w:t>
      </w:r>
      <w:r w:rsidR="002918B8">
        <w:rPr>
          <w:rFonts w:cstheme="minorHAnsi"/>
        </w:rPr>
        <w:t xml:space="preserve">millennial parents.” </w:t>
      </w:r>
    </w:p>
    <w:p w14:paraId="7B8FDC1B" w14:textId="10A7B8DD" w:rsidR="009730CE" w:rsidRPr="0000624D" w:rsidRDefault="009730CE" w:rsidP="00100B9C">
      <w:r w:rsidRPr="0010603F">
        <w:t xml:space="preserve">The </w:t>
      </w:r>
      <w:bookmarkStart w:id="1" w:name="_Hlk97015557"/>
      <w:r w:rsidRPr="0010603F">
        <w:t>eBook</w:t>
      </w:r>
      <w:bookmarkEnd w:id="1"/>
      <w:r w:rsidRPr="0010603F">
        <w:t xml:space="preserve"> also highlights the </w:t>
      </w:r>
      <w:r>
        <w:t xml:space="preserve">range of </w:t>
      </w:r>
      <w:r w:rsidRPr="00E85313">
        <w:t>value that Kerry offers its customers</w:t>
      </w:r>
      <w:r>
        <w:t xml:space="preserve"> through </w:t>
      </w:r>
      <w:r w:rsidRPr="00E85313">
        <w:t>collaborative go-to-market support</w:t>
      </w:r>
      <w:r>
        <w:t>. This includes</w:t>
      </w:r>
      <w:r w:rsidRPr="00E85313">
        <w:t xml:space="preserve"> proprietary market insights, access to a team of more than 1000 scientists</w:t>
      </w:r>
      <w:r>
        <w:t>, nutritionist</w:t>
      </w:r>
      <w:r w:rsidR="00C84021">
        <w:t>s</w:t>
      </w:r>
      <w:r>
        <w:t>, product formulation experts and marketers</w:t>
      </w:r>
      <w:r w:rsidRPr="00E85313">
        <w:t xml:space="preserve"> around the world</w:t>
      </w:r>
      <w:r>
        <w:t xml:space="preserve">. </w:t>
      </w:r>
      <w:r w:rsidRPr="0010603F">
        <w:t xml:space="preserve">It </w:t>
      </w:r>
      <w:r>
        <w:t>features</w:t>
      </w:r>
      <w:r w:rsidRPr="0010603F">
        <w:t xml:space="preserve"> case studies where partners have formulated with </w:t>
      </w:r>
      <w:r>
        <w:t xml:space="preserve">ingredients from the </w:t>
      </w:r>
      <w:r w:rsidRPr="0010603F">
        <w:t>ProActive Health portfolio to create innovative functional products.</w:t>
      </w:r>
    </w:p>
    <w:p w14:paraId="693823B8" w14:textId="1A5990EA" w:rsidR="0025643C" w:rsidRDefault="00F201BC" w:rsidP="00F63A3D">
      <w:pPr>
        <w:spacing w:after="0" w:line="240" w:lineRule="auto"/>
        <w:rPr>
          <w:rFonts w:cstheme="minorHAnsi"/>
        </w:rPr>
      </w:pPr>
      <w:r>
        <w:t>John Quilter said</w:t>
      </w:r>
      <w:r w:rsidRPr="0010603F">
        <w:t xml:space="preserve">: </w:t>
      </w:r>
      <w:r w:rsidR="00F142A9" w:rsidRPr="004A49E8">
        <w:t>“</w:t>
      </w:r>
      <w:r w:rsidR="00F63A3D" w:rsidRPr="00F63A3D">
        <w:rPr>
          <w:rFonts w:eastAsia="Times New Roman"/>
        </w:rPr>
        <w:t xml:space="preserve">Kerry’s ProActive Health portfolio is an extensive range of ingredient brands that can help manufacturers meet the proactive health needs of global consumers. </w:t>
      </w:r>
      <w:r w:rsidR="00F63A3D">
        <w:rPr>
          <w:rFonts w:eastAsia="Times New Roman"/>
        </w:rPr>
        <w:t>It is</w:t>
      </w:r>
      <w:r w:rsidR="00F63A3D" w:rsidRPr="00F63A3D">
        <w:rPr>
          <w:rFonts w:eastAsia="Times New Roman"/>
        </w:rPr>
        <w:t xml:space="preserve"> the result of our belief in </w:t>
      </w:r>
      <w:r w:rsidR="00F63A3D" w:rsidRPr="00F63A3D">
        <w:rPr>
          <w:rFonts w:eastAsia="Times New Roman"/>
        </w:rPr>
        <w:lastRenderedPageBreak/>
        <w:t>inspiration through formulation and nourishment through wellness, and it includes our flagship products BC30™, Wellmune®, Sporevia</w:t>
      </w:r>
      <w:r w:rsidR="00F63A3D" w:rsidRPr="00F63A3D">
        <w:rPr>
          <w:rFonts w:eastAsia="Times New Roman"/>
          <w:vertAlign w:val="superscript"/>
        </w:rPr>
        <w:t xml:space="preserve">™ </w:t>
      </w:r>
      <w:r w:rsidR="00F63A3D" w:rsidRPr="00F63A3D">
        <w:rPr>
          <w:rFonts w:eastAsia="Times New Roman"/>
        </w:rPr>
        <w:t>and Eupoly-3®. What unites them all</w:t>
      </w:r>
      <w:r w:rsidR="00F142A9" w:rsidRPr="0010603F">
        <w:rPr>
          <w:rFonts w:cstheme="minorHAnsi"/>
        </w:rPr>
        <w:t xml:space="preserve"> is a commitment to credible science and strong clinical data. This is essential in today’s wellness markets, where </w:t>
      </w:r>
      <w:r w:rsidR="00F142A9">
        <w:rPr>
          <w:rFonts w:cstheme="minorHAnsi"/>
        </w:rPr>
        <w:t>transparency is a must.</w:t>
      </w:r>
      <w:r>
        <w:rPr>
          <w:rFonts w:cstheme="minorHAnsi"/>
        </w:rPr>
        <w:t>”</w:t>
      </w:r>
    </w:p>
    <w:p w14:paraId="79191C6C" w14:textId="77777777" w:rsidR="00F63A3D" w:rsidRPr="00232662" w:rsidRDefault="00F63A3D" w:rsidP="00F63A3D">
      <w:pPr>
        <w:spacing w:after="0" w:line="240" w:lineRule="auto"/>
        <w:rPr>
          <w:rFonts w:cstheme="minorHAnsi"/>
        </w:rPr>
      </w:pPr>
    </w:p>
    <w:p w14:paraId="4E0003E8" w14:textId="0C727AD9" w:rsidR="00983851" w:rsidRDefault="00F201BC" w:rsidP="00C41EEE">
      <w:r>
        <w:t>He added:</w:t>
      </w:r>
      <w:r w:rsidR="00F142A9" w:rsidRPr="0010603F">
        <w:t xml:space="preserve"> “At Kerry </w:t>
      </w:r>
      <w:r w:rsidR="002918B8">
        <w:t>our vision is to be</w:t>
      </w:r>
      <w:r w:rsidR="006026BE">
        <w:t xml:space="preserve"> </w:t>
      </w:r>
      <w:r w:rsidR="00F142A9" w:rsidRPr="0010603F">
        <w:t xml:space="preserve">our customers’ most valued partner. That means helping them create innovative products that are better for people, </w:t>
      </w:r>
      <w:r w:rsidR="00F142A9">
        <w:t xml:space="preserve">pets, </w:t>
      </w:r>
      <w:r w:rsidR="00F142A9" w:rsidRPr="0010603F">
        <w:t>society</w:t>
      </w:r>
      <w:r w:rsidR="002918B8">
        <w:t xml:space="preserve"> </w:t>
      </w:r>
      <w:r w:rsidR="00F142A9" w:rsidRPr="0010603F">
        <w:t xml:space="preserve">and the planet. Working with </w:t>
      </w:r>
      <w:r w:rsidR="00F142A9">
        <w:t>them</w:t>
      </w:r>
      <w:r w:rsidR="00F142A9" w:rsidRPr="0010603F">
        <w:t xml:space="preserve"> to make a lasting difference isn’t just about offering them clinically validated, branded ingredients.</w:t>
      </w:r>
      <w:r w:rsidR="00F142A9">
        <w:t xml:space="preserve"> </w:t>
      </w:r>
      <w:r w:rsidR="00F142A9" w:rsidRPr="0010603F">
        <w:t>It’s also about co-creating exciting new products – whether that’s a milk with Omega-3</w:t>
      </w:r>
      <w:r w:rsidR="00F142A9">
        <w:t>, a tea with immune health benefits,</w:t>
      </w:r>
      <w:r w:rsidR="00F142A9" w:rsidRPr="0010603F">
        <w:t xml:space="preserve"> or a probiotic breakfast bar.”</w:t>
      </w:r>
    </w:p>
    <w:p w14:paraId="6EF7A07F" w14:textId="40DF45FC" w:rsidR="00294238" w:rsidRDefault="00294238" w:rsidP="00294238">
      <w:pPr>
        <w:rPr>
          <w:rFonts w:cstheme="minorHAnsi"/>
          <w:b/>
          <w:bCs/>
        </w:rPr>
      </w:pPr>
      <w:r w:rsidRPr="0010603F">
        <w:rPr>
          <w:rFonts w:cstheme="minorHAnsi"/>
          <w:b/>
          <w:bCs/>
        </w:rPr>
        <w:t>ENDS</w:t>
      </w:r>
    </w:p>
    <w:p w14:paraId="508CA7F1" w14:textId="0C25BF6F" w:rsidR="00E568DB" w:rsidRPr="00E568DB" w:rsidRDefault="00E568DB" w:rsidP="00294238">
      <w:r>
        <w:t>Find out more about the</w:t>
      </w:r>
      <w:r w:rsidRPr="0010603F">
        <w:t xml:space="preserve"> Kerry ProActive Health portfolio</w:t>
      </w:r>
      <w:r>
        <w:t xml:space="preserve"> by </w:t>
      </w:r>
      <w:hyperlink r:id="rId12" w:history="1">
        <w:r w:rsidRPr="00EB5C56">
          <w:rPr>
            <w:rStyle w:val="Hyperlink"/>
          </w:rPr>
          <w:t>clickin</w:t>
        </w:r>
        <w:r w:rsidRPr="00EB5C56">
          <w:rPr>
            <w:rStyle w:val="Hyperlink"/>
          </w:rPr>
          <w:t>g</w:t>
        </w:r>
        <w:r w:rsidRPr="00EB5C56">
          <w:rPr>
            <w:rStyle w:val="Hyperlink"/>
          </w:rPr>
          <w:t xml:space="preserve"> here.</w:t>
        </w:r>
      </w:hyperlink>
      <w:r>
        <w:t xml:space="preserve"> </w:t>
      </w:r>
    </w:p>
    <w:p w14:paraId="51C5EC02" w14:textId="5AF7300D" w:rsidR="0045281F" w:rsidRPr="0010603F" w:rsidRDefault="0045281F" w:rsidP="00EB5C56">
      <w:pPr>
        <w:tabs>
          <w:tab w:val="left" w:pos="2775"/>
        </w:tabs>
        <w:rPr>
          <w:rFonts w:cstheme="minorHAnsi"/>
        </w:rPr>
      </w:pPr>
      <w:r w:rsidRPr="00EB5C56">
        <w:rPr>
          <w:rFonts w:cstheme="minorHAnsi"/>
        </w:rPr>
        <w:t xml:space="preserve">Download the </w:t>
      </w:r>
      <w:r w:rsidR="00DE3D54" w:rsidRPr="00EB5C56">
        <w:rPr>
          <w:rFonts w:cstheme="minorHAnsi"/>
        </w:rPr>
        <w:t>eBook</w:t>
      </w:r>
      <w:r w:rsidRPr="0010603F">
        <w:rPr>
          <w:rFonts w:cstheme="minorHAnsi"/>
        </w:rPr>
        <w:t xml:space="preserve"> </w:t>
      </w:r>
      <w:r w:rsidR="00EB5C56">
        <w:rPr>
          <w:rFonts w:cstheme="minorHAnsi"/>
        </w:rPr>
        <w:t xml:space="preserve">by </w:t>
      </w:r>
      <w:hyperlink r:id="rId13" w:history="1">
        <w:r w:rsidR="00EB5C56" w:rsidRPr="00EB5C56">
          <w:rPr>
            <w:rStyle w:val="Hyperlink"/>
            <w:rFonts w:cstheme="minorHAnsi"/>
          </w:rPr>
          <w:t>clickin</w:t>
        </w:r>
        <w:r w:rsidR="00EB5C56" w:rsidRPr="00EB5C56">
          <w:rPr>
            <w:rStyle w:val="Hyperlink"/>
            <w:rFonts w:cstheme="minorHAnsi"/>
          </w:rPr>
          <w:t>g</w:t>
        </w:r>
        <w:r w:rsidR="00EB5C56" w:rsidRPr="00EB5C56">
          <w:rPr>
            <w:rStyle w:val="Hyperlink"/>
            <w:rFonts w:cstheme="minorHAnsi"/>
          </w:rPr>
          <w:t xml:space="preserve"> here.</w:t>
        </w:r>
      </w:hyperlink>
      <w:r w:rsidR="00EB5C56">
        <w:rPr>
          <w:rFonts w:cstheme="minorHAnsi"/>
        </w:rPr>
        <w:t xml:space="preserve"> </w:t>
      </w:r>
    </w:p>
    <w:p w14:paraId="05B8DB68" w14:textId="77777777" w:rsidR="00E16724" w:rsidRPr="0010603F" w:rsidRDefault="00E16724" w:rsidP="00E16724">
      <w:pPr>
        <w:rPr>
          <w:b/>
          <w:bCs/>
        </w:rPr>
      </w:pPr>
      <w:r w:rsidRPr="0010603F">
        <w:rPr>
          <w:b/>
          <w:bCs/>
        </w:rPr>
        <w:t>About Kerry Group</w:t>
      </w:r>
    </w:p>
    <w:p w14:paraId="02CCDBC0" w14:textId="1EDF819E" w:rsidR="00E16724" w:rsidRPr="0010603F" w:rsidRDefault="00DE3D54" w:rsidP="009023F6">
      <w:r w:rsidRPr="004A49E8">
        <w:t>Kerry is the world’s leading taste and nutrition partner for the food, beverage and pharmaceutical markets. We innovate with our customers to create great tasting products</w:t>
      </w:r>
      <w:r w:rsidR="00B95B28" w:rsidRPr="0010603F">
        <w:t xml:space="preserve"> </w:t>
      </w:r>
      <w:r w:rsidRPr="004A49E8">
        <w:t>with improved nutrition and functionality, while ensuring better impact for the planet. Our leading consumer insights, global RD&amp;A team of 1,100+ food scientists and extensive global footprint enable us to solve our customers</w:t>
      </w:r>
      <w:r w:rsidR="00B95B28" w:rsidRPr="0010603F">
        <w:t>’</w:t>
      </w:r>
      <w:r w:rsidRPr="004A49E8">
        <w:t xml:space="preserve"> complex challenges with differentiated solutions. At Kerry, we are driven to be our customers’ most valued partner, creating a world of sustainable nutrition, and will reach over </w:t>
      </w:r>
      <w:r w:rsidR="00B95B28" w:rsidRPr="0010603F">
        <w:t>two</w:t>
      </w:r>
      <w:r w:rsidRPr="004A49E8">
        <w:t xml:space="preserve"> billion consumers with sustainable nutrition solutions by 2030. For more information, visit </w:t>
      </w:r>
      <w:hyperlink r:id="rId14" w:history="1">
        <w:r w:rsidR="00B95B28" w:rsidRPr="0010603F">
          <w:t>http://www.kerrygroup.com</w:t>
        </w:r>
      </w:hyperlink>
      <w:r w:rsidR="006F0074" w:rsidRPr="0010603F">
        <w:t xml:space="preserve">. </w:t>
      </w:r>
    </w:p>
    <w:p w14:paraId="4F094A43" w14:textId="483F7F82" w:rsidR="00C37387" w:rsidRDefault="00983851">
      <w:pPr>
        <w:rPr>
          <w:b/>
          <w:bCs/>
        </w:rPr>
      </w:pPr>
      <w:r w:rsidRPr="00C41EEE">
        <w:rPr>
          <w:b/>
          <w:bCs/>
        </w:rPr>
        <w:t>About Kerry’s Pro</w:t>
      </w:r>
      <w:r w:rsidR="0000624D">
        <w:rPr>
          <w:b/>
          <w:bCs/>
        </w:rPr>
        <w:t>A</w:t>
      </w:r>
      <w:r w:rsidRPr="00C41EEE">
        <w:rPr>
          <w:b/>
          <w:bCs/>
        </w:rPr>
        <w:t>ctive Health portfolio</w:t>
      </w:r>
    </w:p>
    <w:p w14:paraId="0F3FD1B8" w14:textId="616E142C" w:rsidR="00A4616D" w:rsidRDefault="00A4616D" w:rsidP="00A4616D">
      <w:pPr>
        <w:spacing w:after="0"/>
      </w:pPr>
      <w:r>
        <w:t xml:space="preserve">Kerry’s </w:t>
      </w:r>
      <w:r w:rsidRPr="0010603F">
        <w:t xml:space="preserve">ProActive Health </w:t>
      </w:r>
      <w:r w:rsidR="0000624D" w:rsidRPr="0000624D">
        <w:t xml:space="preserve">portfolio is helping create a world of sustainable nutrition, working with our customers to better the quality of life for people around the globe through a </w:t>
      </w:r>
      <w:r w:rsidR="0000624D">
        <w:t>range</w:t>
      </w:r>
      <w:r w:rsidR="0000624D" w:rsidRPr="0000624D">
        <w:t xml:space="preserve"> of clinically validated, branded ingredients</w:t>
      </w:r>
      <w:r w:rsidR="0000624D">
        <w:t xml:space="preserve">, such as: </w:t>
      </w:r>
    </w:p>
    <w:p w14:paraId="54097A81" w14:textId="77777777" w:rsidR="00A4616D" w:rsidRDefault="00A4616D" w:rsidP="009023F6">
      <w:pPr>
        <w:spacing w:after="0"/>
      </w:pPr>
    </w:p>
    <w:p w14:paraId="53187A19" w14:textId="77777777" w:rsidR="00983851" w:rsidRPr="0010603F" w:rsidRDefault="00983851" w:rsidP="00983851">
      <w:pPr>
        <w:pStyle w:val="ListParagraph"/>
        <w:numPr>
          <w:ilvl w:val="0"/>
          <w:numId w:val="8"/>
        </w:numPr>
        <w:rPr>
          <w:b/>
          <w:bCs/>
        </w:rPr>
      </w:pPr>
      <w:r w:rsidRPr="0010603F">
        <w:rPr>
          <w:b/>
          <w:bCs/>
        </w:rPr>
        <w:t>BC30</w:t>
      </w:r>
      <w:r w:rsidRPr="0010603F">
        <w:rPr>
          <w:vertAlign w:val="superscript"/>
        </w:rPr>
        <w:t>TM</w:t>
      </w:r>
      <w:r w:rsidRPr="00701577">
        <w:t xml:space="preserve">: </w:t>
      </w:r>
      <w:r w:rsidRPr="0010603F">
        <w:t>A natural spore-forming probiotic ingredient which can help support digestive and immune health and is backed by over 25 published papers</w:t>
      </w:r>
    </w:p>
    <w:p w14:paraId="6D1105BE" w14:textId="77777777" w:rsidR="00983851" w:rsidRPr="001349B8" w:rsidRDefault="00983851" w:rsidP="00983851">
      <w:pPr>
        <w:pStyle w:val="ListParagraph"/>
        <w:numPr>
          <w:ilvl w:val="0"/>
          <w:numId w:val="8"/>
        </w:numPr>
        <w:rPr>
          <w:b/>
          <w:bCs/>
        </w:rPr>
      </w:pPr>
      <w:r w:rsidRPr="0010603F">
        <w:rPr>
          <w:b/>
          <w:bCs/>
        </w:rPr>
        <w:t>Wellmune®</w:t>
      </w:r>
      <w:r w:rsidRPr="00701577">
        <w:t xml:space="preserve">: </w:t>
      </w:r>
      <w:r>
        <w:t xml:space="preserve">A </w:t>
      </w:r>
      <w:r w:rsidRPr="0010603F">
        <w:t>proprietary baker’s yeast beta 1,3/1,6 glucan, which is clinically supported to help strengthen the immune system</w:t>
      </w:r>
    </w:p>
    <w:p w14:paraId="4116431C" w14:textId="77777777" w:rsidR="00983851" w:rsidRDefault="00983851" w:rsidP="00983851">
      <w:pPr>
        <w:pStyle w:val="ListParagraph"/>
        <w:numPr>
          <w:ilvl w:val="0"/>
          <w:numId w:val="8"/>
        </w:numPr>
      </w:pPr>
      <w:r w:rsidRPr="001349B8">
        <w:rPr>
          <w:b/>
          <w:bCs/>
        </w:rPr>
        <w:t>Sporevia</w:t>
      </w:r>
      <w:r w:rsidRPr="001349B8">
        <w:rPr>
          <w:b/>
          <w:bCs/>
          <w:vertAlign w:val="superscript"/>
        </w:rPr>
        <w:t>TM</w:t>
      </w:r>
      <w:r>
        <w:t>: A GRAS, non-GMO, and vegan-compliant strain spore-forming probiotic strain for supplements</w:t>
      </w:r>
    </w:p>
    <w:p w14:paraId="0E195108" w14:textId="77777777" w:rsidR="00983851" w:rsidRDefault="00983851" w:rsidP="000D3C82">
      <w:pPr>
        <w:pStyle w:val="ListParagraph"/>
        <w:numPr>
          <w:ilvl w:val="0"/>
          <w:numId w:val="8"/>
        </w:numPr>
      </w:pPr>
      <w:r w:rsidRPr="00701577">
        <w:rPr>
          <w:b/>
          <w:bCs/>
        </w:rPr>
        <w:t>Eupoly-3®</w:t>
      </w:r>
      <w:r>
        <w:t>: A</w:t>
      </w:r>
      <w:r w:rsidRPr="0010603F">
        <w:t xml:space="preserve"> range of Omega-3-rich fish oils with exceptional technological and organoleptic properties</w:t>
      </w:r>
      <w:r>
        <w:t>.</w:t>
      </w:r>
    </w:p>
    <w:p w14:paraId="651729CD" w14:textId="449F868F" w:rsidR="00BD1C75" w:rsidRDefault="00BD1C75" w:rsidP="00EB6CBF">
      <w:pPr>
        <w:spacing w:after="0"/>
        <w:rPr>
          <w:rFonts w:cstheme="minorHAnsi"/>
          <w:b/>
        </w:rPr>
      </w:pPr>
      <w:r w:rsidRPr="00BD1C75">
        <w:rPr>
          <w:rFonts w:cstheme="minorHAnsi"/>
          <w:b/>
        </w:rPr>
        <w:t>Contact</w:t>
      </w:r>
      <w:r w:rsidR="00E328DC">
        <w:rPr>
          <w:rFonts w:cstheme="minorHAnsi"/>
          <w:b/>
        </w:rPr>
        <w:t>:</w:t>
      </w:r>
    </w:p>
    <w:p w14:paraId="49F24C54" w14:textId="77777777" w:rsidR="00BD1C75" w:rsidRPr="00BD1C75" w:rsidRDefault="00BD1C75" w:rsidP="00EB6CBF">
      <w:pPr>
        <w:spacing w:after="0"/>
        <w:rPr>
          <w:rFonts w:cstheme="minorHAnsi"/>
          <w:b/>
        </w:rPr>
      </w:pPr>
    </w:p>
    <w:p w14:paraId="44AB90B6" w14:textId="77777777" w:rsidR="00BD1C75" w:rsidRPr="00BD1C75" w:rsidRDefault="00BD1C75" w:rsidP="00EB6C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C75">
        <w:rPr>
          <w:rFonts w:cstheme="minorHAnsi"/>
        </w:rPr>
        <w:t xml:space="preserve">Molly Fitzgerald </w:t>
      </w:r>
    </w:p>
    <w:p w14:paraId="04DB7DE6" w14:textId="77777777" w:rsidR="00BD1C75" w:rsidRPr="00BD1C75" w:rsidRDefault="00BD1C75" w:rsidP="00EB6C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C75">
        <w:rPr>
          <w:rFonts w:cstheme="minorHAnsi"/>
        </w:rPr>
        <w:t>Digital Communications, Kerry</w:t>
      </w:r>
    </w:p>
    <w:p w14:paraId="7379839E" w14:textId="77777777" w:rsidR="00BD1C75" w:rsidRPr="00BD1C75" w:rsidRDefault="008C0A92" w:rsidP="00EB6CBF">
      <w:pPr>
        <w:spacing w:after="0"/>
        <w:rPr>
          <w:rFonts w:cstheme="minorHAnsi"/>
        </w:rPr>
      </w:pPr>
      <w:hyperlink r:id="rId15" w:history="1">
        <w:r w:rsidR="00BD1C75" w:rsidRPr="00BD1C75">
          <w:rPr>
            <w:rStyle w:val="Hyperlink"/>
            <w:rFonts w:cstheme="minorHAnsi"/>
          </w:rPr>
          <w:t>Molly.fitzgerald@kerry.com</w:t>
        </w:r>
      </w:hyperlink>
      <w:r w:rsidR="00BD1C75" w:rsidRPr="00BD1C75">
        <w:rPr>
          <w:rFonts w:cstheme="minorHAnsi"/>
        </w:rPr>
        <w:t xml:space="preserve"> </w:t>
      </w:r>
    </w:p>
    <w:p w14:paraId="7E1CF0D2" w14:textId="77777777" w:rsidR="00F63A3D" w:rsidRPr="0010603F" w:rsidRDefault="00F63A3D"/>
    <w:sectPr w:rsidR="00F63A3D" w:rsidRPr="0010603F" w:rsidSect="00C5117E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7183" w14:textId="77777777" w:rsidR="008C0A92" w:rsidRDefault="008C0A92" w:rsidP="007B13F4">
      <w:pPr>
        <w:spacing w:after="0" w:line="240" w:lineRule="auto"/>
      </w:pPr>
      <w:r>
        <w:separator/>
      </w:r>
    </w:p>
  </w:endnote>
  <w:endnote w:type="continuationSeparator" w:id="0">
    <w:p w14:paraId="3134E66E" w14:textId="77777777" w:rsidR="008C0A92" w:rsidRDefault="008C0A92" w:rsidP="007B13F4">
      <w:pPr>
        <w:spacing w:after="0" w:line="240" w:lineRule="auto"/>
      </w:pPr>
      <w:r>
        <w:continuationSeparator/>
      </w:r>
    </w:p>
  </w:endnote>
  <w:endnote w:id="1">
    <w:p w14:paraId="5073AF5D" w14:textId="77777777" w:rsidR="007F4169" w:rsidRPr="00C5117E" w:rsidRDefault="007F4169" w:rsidP="007F4169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5F1D3E">
        <w:rPr>
          <w:sz w:val="18"/>
          <w:szCs w:val="18"/>
        </w:rPr>
        <w:t>Kerry Global Consumer Survey, Digestive, Immune and Joint Health, 2021</w:t>
      </w:r>
    </w:p>
  </w:endnote>
  <w:endnote w:id="2">
    <w:p w14:paraId="7CBBA750" w14:textId="77777777" w:rsidR="00CB23CB" w:rsidRPr="00E26C0D" w:rsidRDefault="00CB23CB" w:rsidP="00CB23CB">
      <w:pPr>
        <w:pStyle w:val="EndnoteText"/>
        <w:rPr>
          <w:sz w:val="18"/>
          <w:szCs w:val="18"/>
        </w:rPr>
      </w:pPr>
      <w:r w:rsidRPr="00E26C0D">
        <w:rPr>
          <w:rStyle w:val="EndnoteReference"/>
          <w:sz w:val="18"/>
          <w:szCs w:val="18"/>
        </w:rPr>
        <w:endnoteRef/>
      </w:r>
      <w:r w:rsidRPr="00E26C0D">
        <w:rPr>
          <w:sz w:val="18"/>
          <w:szCs w:val="18"/>
        </w:rPr>
        <w:t xml:space="preserve"> Kerry Global Consumer Survey, Digestive, Immune and Joint Health,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0A08" w14:textId="77777777" w:rsidR="008C0A92" w:rsidRDefault="008C0A92" w:rsidP="007B13F4">
      <w:pPr>
        <w:spacing w:after="0" w:line="240" w:lineRule="auto"/>
      </w:pPr>
      <w:r>
        <w:separator/>
      </w:r>
    </w:p>
  </w:footnote>
  <w:footnote w:type="continuationSeparator" w:id="0">
    <w:p w14:paraId="5154AD35" w14:textId="77777777" w:rsidR="008C0A92" w:rsidRDefault="008C0A92" w:rsidP="007B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58A"/>
    <w:multiLevelType w:val="hybridMultilevel"/>
    <w:tmpl w:val="17E06F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443C85"/>
    <w:multiLevelType w:val="hybridMultilevel"/>
    <w:tmpl w:val="CFCEB266"/>
    <w:lvl w:ilvl="0" w:tplc="7580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B1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4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7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48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62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E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2489E"/>
    <w:multiLevelType w:val="hybridMultilevel"/>
    <w:tmpl w:val="121AE7FA"/>
    <w:lvl w:ilvl="0" w:tplc="186AF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6A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C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0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89141A"/>
    <w:multiLevelType w:val="hybridMultilevel"/>
    <w:tmpl w:val="D304FE92"/>
    <w:lvl w:ilvl="0" w:tplc="ECC8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7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60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1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2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A17F9B"/>
    <w:multiLevelType w:val="hybridMultilevel"/>
    <w:tmpl w:val="6A88706A"/>
    <w:lvl w:ilvl="0" w:tplc="EA4A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E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80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41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4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C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A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1B5148"/>
    <w:multiLevelType w:val="hybridMultilevel"/>
    <w:tmpl w:val="9306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C1358">
      <w:start w:val="19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5519"/>
    <w:multiLevelType w:val="hybridMultilevel"/>
    <w:tmpl w:val="C12A0D3A"/>
    <w:lvl w:ilvl="0" w:tplc="D9D6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A7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84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09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2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4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4D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8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147DB"/>
    <w:multiLevelType w:val="hybridMultilevel"/>
    <w:tmpl w:val="AD1C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A9C"/>
    <w:multiLevelType w:val="hybridMultilevel"/>
    <w:tmpl w:val="833E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261E"/>
    <w:multiLevelType w:val="hybridMultilevel"/>
    <w:tmpl w:val="1CFAFB2C"/>
    <w:lvl w:ilvl="0" w:tplc="6A363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E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E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C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0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7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8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5"/>
    <w:rsid w:val="0000624D"/>
    <w:rsid w:val="00006C0F"/>
    <w:rsid w:val="000164F7"/>
    <w:rsid w:val="000415C9"/>
    <w:rsid w:val="00050AC1"/>
    <w:rsid w:val="00051FBF"/>
    <w:rsid w:val="0006622B"/>
    <w:rsid w:val="00083D23"/>
    <w:rsid w:val="00092AA4"/>
    <w:rsid w:val="00095AB6"/>
    <w:rsid w:val="000A2075"/>
    <w:rsid w:val="000B00BC"/>
    <w:rsid w:val="000D3C82"/>
    <w:rsid w:val="000D42AA"/>
    <w:rsid w:val="000D61E3"/>
    <w:rsid w:val="000E3695"/>
    <w:rsid w:val="000E4177"/>
    <w:rsid w:val="000F20B8"/>
    <w:rsid w:val="00100B9C"/>
    <w:rsid w:val="00100BEE"/>
    <w:rsid w:val="0010575C"/>
    <w:rsid w:val="0010603F"/>
    <w:rsid w:val="00114FC2"/>
    <w:rsid w:val="001349B8"/>
    <w:rsid w:val="00135869"/>
    <w:rsid w:val="00142565"/>
    <w:rsid w:val="0014283E"/>
    <w:rsid w:val="00161F44"/>
    <w:rsid w:val="001640AD"/>
    <w:rsid w:val="001737E4"/>
    <w:rsid w:val="001963E8"/>
    <w:rsid w:val="001A6744"/>
    <w:rsid w:val="001B650D"/>
    <w:rsid w:val="001D60AD"/>
    <w:rsid w:val="001E422C"/>
    <w:rsid w:val="00216863"/>
    <w:rsid w:val="00226F0A"/>
    <w:rsid w:val="00227A11"/>
    <w:rsid w:val="00232662"/>
    <w:rsid w:val="00240240"/>
    <w:rsid w:val="0025643C"/>
    <w:rsid w:val="00261944"/>
    <w:rsid w:val="00274049"/>
    <w:rsid w:val="002918B8"/>
    <w:rsid w:val="0029206E"/>
    <w:rsid w:val="00294238"/>
    <w:rsid w:val="002A4B0A"/>
    <w:rsid w:val="002B671C"/>
    <w:rsid w:val="002D249A"/>
    <w:rsid w:val="002E2EE1"/>
    <w:rsid w:val="002E3AF3"/>
    <w:rsid w:val="00307C8B"/>
    <w:rsid w:val="003317D2"/>
    <w:rsid w:val="003343E3"/>
    <w:rsid w:val="00350447"/>
    <w:rsid w:val="00352E7D"/>
    <w:rsid w:val="00357C24"/>
    <w:rsid w:val="003634CA"/>
    <w:rsid w:val="00364D15"/>
    <w:rsid w:val="003673B7"/>
    <w:rsid w:val="00367562"/>
    <w:rsid w:val="00375577"/>
    <w:rsid w:val="00375582"/>
    <w:rsid w:val="00383222"/>
    <w:rsid w:val="003833A2"/>
    <w:rsid w:val="003A185E"/>
    <w:rsid w:val="003C065E"/>
    <w:rsid w:val="003C5B13"/>
    <w:rsid w:val="003C5BB7"/>
    <w:rsid w:val="003E1762"/>
    <w:rsid w:val="003E2753"/>
    <w:rsid w:val="003E41A1"/>
    <w:rsid w:val="003E7E82"/>
    <w:rsid w:val="003F1F68"/>
    <w:rsid w:val="003F21BB"/>
    <w:rsid w:val="003F4F64"/>
    <w:rsid w:val="004157D2"/>
    <w:rsid w:val="0042564C"/>
    <w:rsid w:val="00435B98"/>
    <w:rsid w:val="00444F6F"/>
    <w:rsid w:val="00446818"/>
    <w:rsid w:val="0045281F"/>
    <w:rsid w:val="0045731C"/>
    <w:rsid w:val="00461E7C"/>
    <w:rsid w:val="00462DA6"/>
    <w:rsid w:val="004726BC"/>
    <w:rsid w:val="00491148"/>
    <w:rsid w:val="00497DF1"/>
    <w:rsid w:val="004A25F4"/>
    <w:rsid w:val="004A49E8"/>
    <w:rsid w:val="004B7635"/>
    <w:rsid w:val="004E5F1B"/>
    <w:rsid w:val="004F1276"/>
    <w:rsid w:val="00510DBD"/>
    <w:rsid w:val="0051690F"/>
    <w:rsid w:val="0051779F"/>
    <w:rsid w:val="00523CFB"/>
    <w:rsid w:val="005265C0"/>
    <w:rsid w:val="00537BD4"/>
    <w:rsid w:val="00551D3D"/>
    <w:rsid w:val="00552A02"/>
    <w:rsid w:val="0057047F"/>
    <w:rsid w:val="00571925"/>
    <w:rsid w:val="00572845"/>
    <w:rsid w:val="00574A15"/>
    <w:rsid w:val="00576E51"/>
    <w:rsid w:val="005861ED"/>
    <w:rsid w:val="00586F1F"/>
    <w:rsid w:val="00592F9E"/>
    <w:rsid w:val="005B70FF"/>
    <w:rsid w:val="005C6F78"/>
    <w:rsid w:val="005D12F2"/>
    <w:rsid w:val="005D51CC"/>
    <w:rsid w:val="005E2ECE"/>
    <w:rsid w:val="006026BE"/>
    <w:rsid w:val="00602A62"/>
    <w:rsid w:val="0060391C"/>
    <w:rsid w:val="00632821"/>
    <w:rsid w:val="00633D27"/>
    <w:rsid w:val="006372D1"/>
    <w:rsid w:val="00640CFC"/>
    <w:rsid w:val="006428AB"/>
    <w:rsid w:val="00644050"/>
    <w:rsid w:val="00652314"/>
    <w:rsid w:val="0066555E"/>
    <w:rsid w:val="00671B02"/>
    <w:rsid w:val="006C3EE8"/>
    <w:rsid w:val="006D1B79"/>
    <w:rsid w:val="006D2297"/>
    <w:rsid w:val="006F0074"/>
    <w:rsid w:val="006F105E"/>
    <w:rsid w:val="006F3532"/>
    <w:rsid w:val="00701577"/>
    <w:rsid w:val="007117EA"/>
    <w:rsid w:val="007349EB"/>
    <w:rsid w:val="00741C90"/>
    <w:rsid w:val="0075235A"/>
    <w:rsid w:val="007601FC"/>
    <w:rsid w:val="00770E10"/>
    <w:rsid w:val="00771F5D"/>
    <w:rsid w:val="00773F01"/>
    <w:rsid w:val="00781C20"/>
    <w:rsid w:val="00795C51"/>
    <w:rsid w:val="007977FC"/>
    <w:rsid w:val="007A367F"/>
    <w:rsid w:val="007A3F6B"/>
    <w:rsid w:val="007A622F"/>
    <w:rsid w:val="007B13F4"/>
    <w:rsid w:val="007B309F"/>
    <w:rsid w:val="007B36CB"/>
    <w:rsid w:val="007C15D7"/>
    <w:rsid w:val="007C3DF4"/>
    <w:rsid w:val="007C67AF"/>
    <w:rsid w:val="007D0171"/>
    <w:rsid w:val="007D1F15"/>
    <w:rsid w:val="007F40B5"/>
    <w:rsid w:val="007F4169"/>
    <w:rsid w:val="008000FF"/>
    <w:rsid w:val="0081507E"/>
    <w:rsid w:val="00817788"/>
    <w:rsid w:val="00820AC1"/>
    <w:rsid w:val="008475E3"/>
    <w:rsid w:val="00860519"/>
    <w:rsid w:val="008641DB"/>
    <w:rsid w:val="00865E5E"/>
    <w:rsid w:val="0086767F"/>
    <w:rsid w:val="00877A3E"/>
    <w:rsid w:val="008845C0"/>
    <w:rsid w:val="00887975"/>
    <w:rsid w:val="008945C0"/>
    <w:rsid w:val="008A0A99"/>
    <w:rsid w:val="008A2535"/>
    <w:rsid w:val="008B003B"/>
    <w:rsid w:val="008B3A0F"/>
    <w:rsid w:val="008C0A92"/>
    <w:rsid w:val="008C0DCB"/>
    <w:rsid w:val="008C39A5"/>
    <w:rsid w:val="008C52EA"/>
    <w:rsid w:val="008D434B"/>
    <w:rsid w:val="008E26FF"/>
    <w:rsid w:val="008E307B"/>
    <w:rsid w:val="008E6B69"/>
    <w:rsid w:val="009023F6"/>
    <w:rsid w:val="009155B4"/>
    <w:rsid w:val="009158C0"/>
    <w:rsid w:val="009209A1"/>
    <w:rsid w:val="0093114A"/>
    <w:rsid w:val="009428E3"/>
    <w:rsid w:val="009730CE"/>
    <w:rsid w:val="00976113"/>
    <w:rsid w:val="00977B12"/>
    <w:rsid w:val="00983851"/>
    <w:rsid w:val="0099300A"/>
    <w:rsid w:val="009944D4"/>
    <w:rsid w:val="0099727D"/>
    <w:rsid w:val="009C036B"/>
    <w:rsid w:val="00A003BE"/>
    <w:rsid w:val="00A1057C"/>
    <w:rsid w:val="00A14027"/>
    <w:rsid w:val="00A36DF3"/>
    <w:rsid w:val="00A4616D"/>
    <w:rsid w:val="00A62E36"/>
    <w:rsid w:val="00A714E8"/>
    <w:rsid w:val="00A74338"/>
    <w:rsid w:val="00A77F49"/>
    <w:rsid w:val="00A80672"/>
    <w:rsid w:val="00A80887"/>
    <w:rsid w:val="00AA1456"/>
    <w:rsid w:val="00AA388E"/>
    <w:rsid w:val="00AB2BAB"/>
    <w:rsid w:val="00AC46B9"/>
    <w:rsid w:val="00AC75FB"/>
    <w:rsid w:val="00AD5DBC"/>
    <w:rsid w:val="00AE68C3"/>
    <w:rsid w:val="00AE7C56"/>
    <w:rsid w:val="00B01372"/>
    <w:rsid w:val="00B019C7"/>
    <w:rsid w:val="00B17A2E"/>
    <w:rsid w:val="00B269C9"/>
    <w:rsid w:val="00B37D23"/>
    <w:rsid w:val="00B45219"/>
    <w:rsid w:val="00B47C68"/>
    <w:rsid w:val="00B47E6A"/>
    <w:rsid w:val="00B50335"/>
    <w:rsid w:val="00B54215"/>
    <w:rsid w:val="00B54FD5"/>
    <w:rsid w:val="00B66D08"/>
    <w:rsid w:val="00B84443"/>
    <w:rsid w:val="00B87D67"/>
    <w:rsid w:val="00B95B28"/>
    <w:rsid w:val="00B97AC8"/>
    <w:rsid w:val="00BD1C75"/>
    <w:rsid w:val="00BD4D10"/>
    <w:rsid w:val="00BD7CD3"/>
    <w:rsid w:val="00BF39F7"/>
    <w:rsid w:val="00BF42E5"/>
    <w:rsid w:val="00C00D67"/>
    <w:rsid w:val="00C043C3"/>
    <w:rsid w:val="00C05A1B"/>
    <w:rsid w:val="00C112B5"/>
    <w:rsid w:val="00C14C2C"/>
    <w:rsid w:val="00C30BD1"/>
    <w:rsid w:val="00C32E56"/>
    <w:rsid w:val="00C34E20"/>
    <w:rsid w:val="00C37387"/>
    <w:rsid w:val="00C41404"/>
    <w:rsid w:val="00C41EEE"/>
    <w:rsid w:val="00C5117E"/>
    <w:rsid w:val="00C632A7"/>
    <w:rsid w:val="00C64E1A"/>
    <w:rsid w:val="00C65812"/>
    <w:rsid w:val="00C74DD7"/>
    <w:rsid w:val="00C8312A"/>
    <w:rsid w:val="00C84021"/>
    <w:rsid w:val="00C86940"/>
    <w:rsid w:val="00C90953"/>
    <w:rsid w:val="00C92E5A"/>
    <w:rsid w:val="00CA0518"/>
    <w:rsid w:val="00CB23CB"/>
    <w:rsid w:val="00CB44CE"/>
    <w:rsid w:val="00CB4ACC"/>
    <w:rsid w:val="00CB5C59"/>
    <w:rsid w:val="00CC342C"/>
    <w:rsid w:val="00CE34F2"/>
    <w:rsid w:val="00CE7960"/>
    <w:rsid w:val="00D05C30"/>
    <w:rsid w:val="00D153C9"/>
    <w:rsid w:val="00D26AFD"/>
    <w:rsid w:val="00D315EB"/>
    <w:rsid w:val="00D35377"/>
    <w:rsid w:val="00D579C1"/>
    <w:rsid w:val="00D637DC"/>
    <w:rsid w:val="00D81BC3"/>
    <w:rsid w:val="00D8294A"/>
    <w:rsid w:val="00DA02EE"/>
    <w:rsid w:val="00DA6051"/>
    <w:rsid w:val="00DB03F9"/>
    <w:rsid w:val="00DB1C50"/>
    <w:rsid w:val="00DB2ED7"/>
    <w:rsid w:val="00DC73A7"/>
    <w:rsid w:val="00DD21EA"/>
    <w:rsid w:val="00DE2AC1"/>
    <w:rsid w:val="00DE3D54"/>
    <w:rsid w:val="00DF0D79"/>
    <w:rsid w:val="00DF0E4D"/>
    <w:rsid w:val="00DF386F"/>
    <w:rsid w:val="00E034DE"/>
    <w:rsid w:val="00E04D6C"/>
    <w:rsid w:val="00E0779C"/>
    <w:rsid w:val="00E16724"/>
    <w:rsid w:val="00E211F5"/>
    <w:rsid w:val="00E245EB"/>
    <w:rsid w:val="00E328DC"/>
    <w:rsid w:val="00E35748"/>
    <w:rsid w:val="00E44CD9"/>
    <w:rsid w:val="00E568DB"/>
    <w:rsid w:val="00E719ED"/>
    <w:rsid w:val="00E85313"/>
    <w:rsid w:val="00E85513"/>
    <w:rsid w:val="00EA2AD6"/>
    <w:rsid w:val="00EA3702"/>
    <w:rsid w:val="00EA79E2"/>
    <w:rsid w:val="00EB2507"/>
    <w:rsid w:val="00EB47A0"/>
    <w:rsid w:val="00EB5C56"/>
    <w:rsid w:val="00EB6CBF"/>
    <w:rsid w:val="00ED2C95"/>
    <w:rsid w:val="00EE7794"/>
    <w:rsid w:val="00EF135B"/>
    <w:rsid w:val="00F019AF"/>
    <w:rsid w:val="00F142A9"/>
    <w:rsid w:val="00F201BC"/>
    <w:rsid w:val="00F3586A"/>
    <w:rsid w:val="00F372C7"/>
    <w:rsid w:val="00F40DEB"/>
    <w:rsid w:val="00F44135"/>
    <w:rsid w:val="00F57BF6"/>
    <w:rsid w:val="00F63A3D"/>
    <w:rsid w:val="00F7530F"/>
    <w:rsid w:val="00F87C45"/>
    <w:rsid w:val="00F87D7B"/>
    <w:rsid w:val="00FA30A5"/>
    <w:rsid w:val="00FA4002"/>
    <w:rsid w:val="00FA5DDC"/>
    <w:rsid w:val="00FA72BF"/>
    <w:rsid w:val="00FB4815"/>
    <w:rsid w:val="00FB59A4"/>
    <w:rsid w:val="00FD5A2E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9321"/>
  <w15:chartTrackingRefBased/>
  <w15:docId w15:val="{4A7B238E-2171-42E0-B004-570284E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9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B1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3F4"/>
    <w:rPr>
      <w:vertAlign w:val="superscript"/>
    </w:rPr>
  </w:style>
  <w:style w:type="paragraph" w:customStyle="1" w:styleId="paragraph">
    <w:name w:val="paragraph"/>
    <w:basedOn w:val="Normal"/>
    <w:rsid w:val="00307C8B"/>
    <w:pPr>
      <w:spacing w:before="100" w:beforeAutospacing="1" w:after="100" w:afterAutospacing="1" w:line="240" w:lineRule="auto"/>
    </w:pPr>
    <w:rPr>
      <w:rFonts w:ascii="Calibri" w:hAnsi="Calibri" w:cs="Calibri"/>
      <w:lang w:val="en-IE" w:eastAsia="en-IE"/>
    </w:rPr>
  </w:style>
  <w:style w:type="character" w:customStyle="1" w:styleId="normaltextrun">
    <w:name w:val="normaltextrun"/>
    <w:basedOn w:val="DefaultParagraphFont"/>
    <w:rsid w:val="00307C8B"/>
  </w:style>
  <w:style w:type="character" w:customStyle="1" w:styleId="eop">
    <w:name w:val="eop"/>
    <w:basedOn w:val="DefaultParagraphFont"/>
    <w:rsid w:val="00307C8B"/>
  </w:style>
  <w:style w:type="character" w:styleId="CommentReference">
    <w:name w:val="annotation reference"/>
    <w:basedOn w:val="DefaultParagraphFont"/>
    <w:uiPriority w:val="99"/>
    <w:semiHidden/>
    <w:unhideWhenUsed/>
    <w:rsid w:val="0011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F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8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B8"/>
  </w:style>
  <w:style w:type="paragraph" w:styleId="Footer">
    <w:name w:val="footer"/>
    <w:basedOn w:val="Normal"/>
    <w:link w:val="FooterChar"/>
    <w:uiPriority w:val="99"/>
    <w:unhideWhenUsed/>
    <w:rsid w:val="000F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B8"/>
  </w:style>
  <w:style w:type="character" w:styleId="Strong">
    <w:name w:val="Strong"/>
    <w:basedOn w:val="DefaultParagraphFont"/>
    <w:uiPriority w:val="22"/>
    <w:qFormat/>
    <w:rsid w:val="00C32E56"/>
    <w:rPr>
      <w:b/>
      <w:bCs/>
    </w:rPr>
  </w:style>
  <w:style w:type="paragraph" w:styleId="Revision">
    <w:name w:val="Revision"/>
    <w:hidden/>
    <w:uiPriority w:val="99"/>
    <w:semiHidden/>
    <w:rsid w:val="004E5F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D7CD3"/>
    <w:rPr>
      <w:i/>
      <w:iCs/>
    </w:rPr>
  </w:style>
  <w:style w:type="character" w:customStyle="1" w:styleId="cf01">
    <w:name w:val="cf01"/>
    <w:basedOn w:val="DefaultParagraphFont"/>
    <w:rsid w:val="00E85313"/>
    <w:rPr>
      <w:rFonts w:ascii="Segoe UI" w:hAnsi="Segoe UI" w:cs="Segoe UI" w:hint="default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1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1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4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790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150">
          <w:marLeft w:val="116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33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76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522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94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938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54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180">
          <w:marLeft w:val="274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367">
          <w:marLeft w:val="116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85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84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23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76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95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70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plore.kerry.com/22PAH-Functional-Health-Benefits-for-Every-Generation.html?utm_source=INHOUSE&amp;utm_medium=PR&amp;utm_campaign=PAHDEMOGRAPHICS1&amp;utm_term=0322&amp;businesscategorysource=ProActive-Health&amp;leadsource=Public-Relations&amp;campaignsource=INHOUSE-PR-PAHDEMOGRAPHICS1-03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rry.com/products/nutrition/wellness?utm_source=INHOUSE&amp;utm_medium=PR&amp;utm_campaign=PAHDEMOGRAPHICS1&amp;utm_term=0322&amp;businesscategorysource=ProActive-Health&amp;leadsource=Public-Relations&amp;campaignsource=INHOUSE-PR-PAHDEMOGRAPHICS1-03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olly.fitzgerald@kerry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err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FD88145D8E46A754B75209D1C45B" ma:contentTypeVersion="13" ma:contentTypeDescription="Create a new document." ma:contentTypeScope="" ma:versionID="82df95d59b1176c1ded3f601a61afd19">
  <xsd:schema xmlns:xsd="http://www.w3.org/2001/XMLSchema" xmlns:xs="http://www.w3.org/2001/XMLSchema" xmlns:p="http://schemas.microsoft.com/office/2006/metadata/properties" xmlns:ns3="47f4e4b2-a08f-4536-a00a-8a115ea9f291" xmlns:ns4="9cefba57-fbe0-4854-935b-6e8115f95113" targetNamespace="http://schemas.microsoft.com/office/2006/metadata/properties" ma:root="true" ma:fieldsID="e72bf3033dc9946e9c5a6f543dbf504b" ns3:_="" ns4:_="">
    <xsd:import namespace="47f4e4b2-a08f-4536-a00a-8a115ea9f291"/>
    <xsd:import namespace="9cefba57-fbe0-4854-935b-6e8115f95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4e4b2-a08f-4536-a00a-8a115ea9f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ba57-fbe0-4854-935b-6e8115f95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E5D7-21E2-44F8-BD2D-F38A81360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DB568-4BE2-487B-81C0-F7F5B0A3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AEAC6-519C-43E8-8571-BE480D13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4e4b2-a08f-4536-a00a-8a115ea9f291"/>
    <ds:schemaRef ds:uri="9cefba57-fbe0-4854-935b-6e8115f95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1EFB3-962E-47E5-911C-3BBC8D2A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Miller</dc:creator>
  <cp:keywords/>
  <dc:description/>
  <cp:lastModifiedBy>Steve Harman</cp:lastModifiedBy>
  <cp:revision>2</cp:revision>
  <cp:lastPrinted>2022-02-07T14:58:00Z</cp:lastPrinted>
  <dcterms:created xsi:type="dcterms:W3CDTF">2022-03-01T08:30:00Z</dcterms:created>
  <dcterms:modified xsi:type="dcterms:W3CDTF">2022-03-01T08:30:00Z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0x010100CCDFFD88145D8E46A754B75209D1C45B</vt:lpwstr>
  </property>
</Properties>
</file>